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36" w:rsidRDefault="00EE3536" w:rsidP="00EE35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EE3536" w:rsidRPr="001B67EB" w:rsidRDefault="00EE3536" w:rsidP="00EE35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7EB">
        <w:rPr>
          <w:rFonts w:ascii="Times New Roman" w:hAnsi="Times New Roman" w:cs="Times New Roman"/>
          <w:b/>
          <w:sz w:val="32"/>
          <w:szCs w:val="32"/>
        </w:rPr>
        <w:t xml:space="preserve">Сравнительные данные по тематике обращений, поступивших в адрес депутатов </w:t>
      </w:r>
    </w:p>
    <w:p w:rsidR="00EE3536" w:rsidRDefault="00EE3536" w:rsidP="00EE35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7EB">
        <w:rPr>
          <w:rFonts w:ascii="Times New Roman" w:hAnsi="Times New Roman" w:cs="Times New Roman"/>
          <w:b/>
          <w:sz w:val="32"/>
          <w:szCs w:val="32"/>
        </w:rPr>
        <w:t xml:space="preserve">Государственного Совета в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578E4">
        <w:rPr>
          <w:rFonts w:ascii="Times New Roman" w:hAnsi="Times New Roman" w:cs="Times New Roman"/>
          <w:b/>
          <w:sz w:val="32"/>
          <w:szCs w:val="32"/>
        </w:rPr>
        <w:t xml:space="preserve"> полугодии </w:t>
      </w:r>
      <w:r w:rsidRPr="001B67EB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1B67EB">
        <w:rPr>
          <w:rFonts w:ascii="Times New Roman" w:hAnsi="Times New Roman" w:cs="Times New Roman"/>
          <w:b/>
          <w:sz w:val="32"/>
          <w:szCs w:val="32"/>
        </w:rPr>
        <w:t xml:space="preserve"> и 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1B67EB">
        <w:rPr>
          <w:rFonts w:ascii="Times New Roman" w:hAnsi="Times New Roman" w:cs="Times New Roman"/>
          <w:b/>
          <w:sz w:val="32"/>
          <w:szCs w:val="32"/>
        </w:rPr>
        <w:t xml:space="preserve"> гг.</w:t>
      </w:r>
    </w:p>
    <w:p w:rsidR="00EE3536" w:rsidRDefault="00EE3536" w:rsidP="00EE35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3536" w:rsidRDefault="00EE3536">
      <w:r w:rsidRPr="00EE3536">
        <w:drawing>
          <wp:inline distT="0" distB="0" distL="0" distR="0">
            <wp:extent cx="9344025" cy="5295900"/>
            <wp:effectExtent l="1905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E3536" w:rsidSect="00EE3536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3536"/>
    <w:rsid w:val="00EE3536"/>
    <w:rsid w:val="00F0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v>2017</c:v>
          </c:tx>
          <c:cat>
            <c:strRef>
              <c:f>Лист7!$A$1:$A$12</c:f>
              <c:strCache>
                <c:ptCount val="12"/>
                <c:pt idx="0">
                  <c:v>Деятельность органов государственной власти и органов МСУ</c:v>
                </c:pt>
                <c:pt idx="1">
                  <c:v>Экономика, промышленность</c:v>
                </c:pt>
                <c:pt idx="2">
                  <c:v>Сельское хозяйство и продовольствие</c:v>
                </c:pt>
                <c:pt idx="3">
                  <c:v>Транспорт и дорожное  хозяйство</c:v>
                </c:pt>
                <c:pt idx="4">
                  <c:v>Строительство, архитектура и улучшение жилищных условий</c:v>
                </c:pt>
                <c:pt idx="5">
                  <c:v>Предоставление коммунальных услуг</c:v>
                </c:pt>
                <c:pt idx="6">
                  <c:v>Экология и природные ресурсы</c:v>
                </c:pt>
                <c:pt idx="7">
                  <c:v>Образование, наука и культура</c:v>
                </c:pt>
                <c:pt idx="8">
                  <c:v>Здравоохранение</c:v>
                </c:pt>
                <c:pt idx="9">
                  <c:v>Труд, занятость и социальная защита</c:v>
                </c:pt>
                <c:pt idx="10">
                  <c:v>Обеспечение законности и охраны правопорядка</c:v>
                </c:pt>
                <c:pt idx="11">
                  <c:v>Иные вопросы</c:v>
                </c:pt>
              </c:strCache>
            </c:strRef>
          </c:cat>
          <c:val>
            <c:numRef>
              <c:f>Лист7!$B$1:$B$12</c:f>
              <c:numCache>
                <c:formatCode>General</c:formatCode>
                <c:ptCount val="12"/>
                <c:pt idx="0">
                  <c:v>691</c:v>
                </c:pt>
                <c:pt idx="1">
                  <c:v>234</c:v>
                </c:pt>
                <c:pt idx="2">
                  <c:v>288</c:v>
                </c:pt>
                <c:pt idx="3">
                  <c:v>346</c:v>
                </c:pt>
                <c:pt idx="4">
                  <c:v>638</c:v>
                </c:pt>
                <c:pt idx="5">
                  <c:v>485</c:v>
                </c:pt>
                <c:pt idx="6">
                  <c:v>374</c:v>
                </c:pt>
                <c:pt idx="7">
                  <c:v>500</c:v>
                </c:pt>
                <c:pt idx="8">
                  <c:v>533</c:v>
                </c:pt>
                <c:pt idx="9">
                  <c:v>708</c:v>
                </c:pt>
                <c:pt idx="10">
                  <c:v>263</c:v>
                </c:pt>
                <c:pt idx="11">
                  <c:v>524</c:v>
                </c:pt>
              </c:numCache>
            </c:numRef>
          </c:val>
        </c:ser>
        <c:ser>
          <c:idx val="1"/>
          <c:order val="1"/>
          <c:tx>
            <c:v>2018</c:v>
          </c:tx>
          <c:cat>
            <c:strRef>
              <c:f>Лист7!$A$1:$A$12</c:f>
              <c:strCache>
                <c:ptCount val="12"/>
                <c:pt idx="0">
                  <c:v>Деятельность органов государственной власти и органов МСУ</c:v>
                </c:pt>
                <c:pt idx="1">
                  <c:v>Экономика, промышленность</c:v>
                </c:pt>
                <c:pt idx="2">
                  <c:v>Сельское хозяйство и продовольствие</c:v>
                </c:pt>
                <c:pt idx="3">
                  <c:v>Транспорт и дорожное  хозяйство</c:v>
                </c:pt>
                <c:pt idx="4">
                  <c:v>Строительство, архитектура и улучшение жилищных условий</c:v>
                </c:pt>
                <c:pt idx="5">
                  <c:v>Предоставление коммунальных услуг</c:v>
                </c:pt>
                <c:pt idx="6">
                  <c:v>Экология и природные ресурсы</c:v>
                </c:pt>
                <c:pt idx="7">
                  <c:v>Образование, наука и культура</c:v>
                </c:pt>
                <c:pt idx="8">
                  <c:v>Здравоохранение</c:v>
                </c:pt>
                <c:pt idx="9">
                  <c:v>Труд, занятость и социальная защита</c:v>
                </c:pt>
                <c:pt idx="10">
                  <c:v>Обеспечение законности и охраны правопорядка</c:v>
                </c:pt>
                <c:pt idx="11">
                  <c:v>Иные вопросы</c:v>
                </c:pt>
              </c:strCache>
            </c:strRef>
          </c:cat>
          <c:val>
            <c:numRef>
              <c:f>Лист7!$C$1:$C$12</c:f>
              <c:numCache>
                <c:formatCode>General</c:formatCode>
                <c:ptCount val="12"/>
                <c:pt idx="0">
                  <c:v>768</c:v>
                </c:pt>
                <c:pt idx="1">
                  <c:v>187</c:v>
                </c:pt>
                <c:pt idx="2">
                  <c:v>156</c:v>
                </c:pt>
                <c:pt idx="3">
                  <c:v>286</c:v>
                </c:pt>
                <c:pt idx="4">
                  <c:v>569</c:v>
                </c:pt>
                <c:pt idx="5">
                  <c:v>434</c:v>
                </c:pt>
                <c:pt idx="6">
                  <c:v>197</c:v>
                </c:pt>
                <c:pt idx="7">
                  <c:v>582</c:v>
                </c:pt>
                <c:pt idx="8">
                  <c:v>376</c:v>
                </c:pt>
                <c:pt idx="9">
                  <c:v>811</c:v>
                </c:pt>
                <c:pt idx="10">
                  <c:v>251</c:v>
                </c:pt>
                <c:pt idx="11">
                  <c:v>743</c:v>
                </c:pt>
              </c:numCache>
            </c:numRef>
          </c:val>
        </c:ser>
        <c:axId val="131614976"/>
        <c:axId val="132243456"/>
      </c:barChart>
      <c:catAx>
        <c:axId val="131614976"/>
        <c:scaling>
          <c:orientation val="minMax"/>
        </c:scaling>
        <c:axPos val="b"/>
        <c:tickLblPos val="nextTo"/>
        <c:crossAx val="132243456"/>
        <c:crosses val="autoZero"/>
        <c:auto val="1"/>
        <c:lblAlgn val="ctr"/>
        <c:lblOffset val="100"/>
      </c:catAx>
      <c:valAx>
        <c:axId val="132243456"/>
        <c:scaling>
          <c:orientation val="minMax"/>
        </c:scaling>
        <c:axPos val="l"/>
        <c:majorGridlines/>
        <c:numFmt formatCode="General" sourceLinked="1"/>
        <c:tickLblPos val="nextTo"/>
        <c:crossAx val="13161497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2018-07-03T10:46:00Z</dcterms:created>
  <dcterms:modified xsi:type="dcterms:W3CDTF">2018-07-03T10:50:00Z</dcterms:modified>
</cp:coreProperties>
</file>